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9" w:rsidRDefault="008E26B6" w:rsidP="008E26B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E26B6">
        <w:rPr>
          <w:rFonts w:asciiTheme="minorHAnsi" w:hAnsiTheme="minorHAnsi" w:cstheme="minorHAnsi"/>
          <w:b/>
          <w:sz w:val="36"/>
          <w:szCs w:val="36"/>
        </w:rPr>
        <w:t>Role Description</w:t>
      </w:r>
    </w:p>
    <w:p w:rsidR="008E26B6" w:rsidRDefault="008E26B6" w:rsidP="008E26B6">
      <w:pPr>
        <w:pStyle w:val="TAP-Paragraph"/>
      </w:pPr>
      <w:r w:rsidRPr="004526F4">
        <w:rPr>
          <w:b/>
          <w:bCs/>
        </w:rPr>
        <w:t>Role:</w:t>
      </w:r>
      <w:r>
        <w:tab/>
      </w:r>
      <w:r>
        <w:tab/>
      </w:r>
      <w:r>
        <w:tab/>
        <w:t>Director/fundraising advisor</w:t>
      </w:r>
    </w:p>
    <w:p w:rsidR="008E26B6" w:rsidRDefault="008E26B6" w:rsidP="008E26B6">
      <w:pPr>
        <w:pStyle w:val="TAP-Paragraph"/>
      </w:pPr>
      <w:r w:rsidRPr="004526F4">
        <w:rPr>
          <w:b/>
          <w:bCs/>
        </w:rPr>
        <w:t>Location:</w:t>
      </w:r>
      <w:r>
        <w:tab/>
      </w:r>
      <w:r>
        <w:tab/>
        <w:t>Commtap CIC, CAN Mezzanine, 49-51 East Road, London, N1 6AH</w:t>
      </w:r>
    </w:p>
    <w:p w:rsidR="008E26B6" w:rsidRDefault="008E26B6" w:rsidP="008E26B6">
      <w:pPr>
        <w:pStyle w:val="TAP-Paragraph"/>
      </w:pPr>
      <w:r w:rsidRPr="004526F4">
        <w:rPr>
          <w:b/>
          <w:bCs/>
        </w:rPr>
        <w:t>Commitment:</w:t>
      </w:r>
      <w:r w:rsidRPr="004526F4">
        <w:rPr>
          <w:b/>
          <w:bCs/>
        </w:rPr>
        <w:tab/>
      </w:r>
      <w:r>
        <w:tab/>
        <w:t>6 hours per month including attendance at monthly board meeting</w:t>
      </w:r>
      <w:r w:rsidR="001A7E68">
        <w:t>s</w:t>
      </w:r>
    </w:p>
    <w:p w:rsidR="008E26B6" w:rsidRDefault="008E26B6" w:rsidP="008E26B6">
      <w:pPr>
        <w:pStyle w:val="TAP-Paragraph"/>
      </w:pPr>
      <w:r w:rsidRPr="004526F4">
        <w:rPr>
          <w:b/>
          <w:bCs/>
        </w:rPr>
        <w:t>Accountable to:</w:t>
      </w:r>
      <w:r>
        <w:tab/>
        <w:t>The board of directors</w:t>
      </w:r>
    </w:p>
    <w:p w:rsidR="008E26B6" w:rsidRDefault="008E26B6" w:rsidP="00BA07FA">
      <w:pPr>
        <w:pStyle w:val="TAP-heading2"/>
      </w:pPr>
      <w:r>
        <w:t>Role Summary</w:t>
      </w:r>
    </w:p>
    <w:p w:rsidR="008E26B6" w:rsidRDefault="008E26B6" w:rsidP="008E26B6">
      <w:pPr>
        <w:pStyle w:val="TAP-Paragraph"/>
      </w:pPr>
      <w:r>
        <w:t>Commtap (</w:t>
      </w:r>
      <w:hyperlink r:id="rId8" w:history="1">
        <w:r w:rsidRPr="00507A3C">
          <w:rPr>
            <w:rStyle w:val="Hyperlink"/>
          </w:rPr>
          <w:t>www.commtap.org</w:t>
        </w:r>
      </w:hyperlink>
      <w:r>
        <w:t xml:space="preserve">) is an established platform for sharing ideas for developing the communication of children and adults with communication difficulties. Over 6,000 people use Commtap </w:t>
      </w:r>
      <w:r w:rsidR="00042880">
        <w:t>every month to access resource</w:t>
      </w:r>
      <w:r>
        <w:t>s to support those they work with or care for.</w:t>
      </w:r>
      <w:r w:rsidR="00BA07FA">
        <w:t xml:space="preserve"> Commtap is a nationally recognised organisation, being a member of the Communication Consortium, and appearing in </w:t>
      </w:r>
      <w:r w:rsidR="00042880">
        <w:t xml:space="preserve">high profile </w:t>
      </w:r>
      <w:r w:rsidR="00BA07FA">
        <w:t>media in the field including “Special Children” and the bulletin of the Royal College of Speech and Language Therapists.</w:t>
      </w:r>
    </w:p>
    <w:p w:rsidR="001A7E68" w:rsidRDefault="00BA07FA" w:rsidP="008E26B6">
      <w:pPr>
        <w:pStyle w:val="TAP-Paragraph"/>
      </w:pPr>
      <w:r>
        <w:t>Commtap is planning an exciting expansion of the network of professionals who use</w:t>
      </w:r>
      <w:r w:rsidR="00042880">
        <w:t xml:space="preserve"> and contribute to</w:t>
      </w:r>
      <w:r>
        <w:t xml:space="preserve"> the pla</w:t>
      </w:r>
      <w:r w:rsidR="00042880">
        <w:t>tform for which it</w:t>
      </w:r>
      <w:r>
        <w:t xml:space="preserve"> will need to fundraise and recruit</w:t>
      </w:r>
      <w:r w:rsidR="001A7E68">
        <w:t xml:space="preserve"> two part time</w:t>
      </w:r>
      <w:r w:rsidR="00042880">
        <w:t xml:space="preserve"> staff</w:t>
      </w:r>
      <w:r>
        <w:t xml:space="preserve">. We wish to </w:t>
      </w:r>
      <w:r w:rsidR="00042880">
        <w:t>take on</w:t>
      </w:r>
      <w:r w:rsidR="001A7E68">
        <w:t xml:space="preserve"> a volunteer with specific abilities to advise and guide the board in fundraising</w:t>
      </w:r>
      <w:r>
        <w:t xml:space="preserve">. </w:t>
      </w:r>
    </w:p>
    <w:p w:rsidR="00BA07FA" w:rsidRDefault="00BA07FA" w:rsidP="008E26B6">
      <w:pPr>
        <w:pStyle w:val="TAP-Paragraph"/>
      </w:pPr>
      <w:r>
        <w:t xml:space="preserve">The new </w:t>
      </w:r>
      <w:r w:rsidR="001A7E68">
        <w:t>volunteer</w:t>
      </w:r>
      <w:r>
        <w:t xml:space="preserve"> will advise the board during the first six months of the role, with a view to becoming a full member of the board (director) after six months. Directors are re-appointed every three years.</w:t>
      </w:r>
    </w:p>
    <w:p w:rsidR="00A00DDB" w:rsidRDefault="00BA07FA" w:rsidP="00A00DDB">
      <w:pPr>
        <w:pStyle w:val="TAP-heading2"/>
      </w:pPr>
      <w:r>
        <w:t>M</w:t>
      </w:r>
      <w:r w:rsidR="00A00DDB">
        <w:t>ain duties and responsibilities</w:t>
      </w:r>
    </w:p>
    <w:p w:rsidR="00A00DDB" w:rsidRDefault="00A00DDB" w:rsidP="00A00DDB">
      <w:pPr>
        <w:pStyle w:val="TAP-Paragraph"/>
        <w:numPr>
          <w:ilvl w:val="0"/>
          <w:numId w:val="14"/>
        </w:numPr>
      </w:pPr>
      <w:r>
        <w:t>Advise the board on fundraising strategy</w:t>
      </w:r>
    </w:p>
    <w:p w:rsidR="00A00DDB" w:rsidRDefault="00786807" w:rsidP="00A00DDB">
      <w:pPr>
        <w:pStyle w:val="TAP-Paragraph"/>
        <w:numPr>
          <w:ilvl w:val="0"/>
          <w:numId w:val="14"/>
        </w:numPr>
      </w:pPr>
      <w:r>
        <w:t>Have knowledge of</w:t>
      </w:r>
      <w:r w:rsidR="00A00DDB">
        <w:t xml:space="preserve"> possible funding sources</w:t>
      </w:r>
    </w:p>
    <w:p w:rsidR="00A00DDB" w:rsidRDefault="00A00DDB" w:rsidP="00A00DDB">
      <w:pPr>
        <w:pStyle w:val="TAP-Paragraph"/>
        <w:numPr>
          <w:ilvl w:val="0"/>
          <w:numId w:val="14"/>
        </w:numPr>
      </w:pPr>
      <w:r>
        <w:t xml:space="preserve">Assist directors in writing funding bids – for example by </w:t>
      </w:r>
      <w:r w:rsidR="00786807">
        <w:t>advising and commenting on</w:t>
      </w:r>
      <w:r>
        <w:t xml:space="preserve"> applications</w:t>
      </w:r>
    </w:p>
    <w:p w:rsidR="008D17C9" w:rsidRDefault="00042880" w:rsidP="00A00DDB">
      <w:pPr>
        <w:pStyle w:val="TAP-Paragraph"/>
        <w:numPr>
          <w:ilvl w:val="0"/>
          <w:numId w:val="14"/>
        </w:numPr>
      </w:pPr>
      <w:r>
        <w:t>Be</w:t>
      </w:r>
      <w:r w:rsidR="008D17C9">
        <w:t xml:space="preserve"> involved in the decision making process about the future of the project</w:t>
      </w:r>
    </w:p>
    <w:p w:rsidR="008D17C9" w:rsidRDefault="008D17C9" w:rsidP="00A00DDB">
      <w:pPr>
        <w:pStyle w:val="TAP-Paragraph"/>
        <w:numPr>
          <w:ilvl w:val="0"/>
          <w:numId w:val="14"/>
        </w:numPr>
      </w:pPr>
      <w:r>
        <w:t>Read papers before the board meetings</w:t>
      </w:r>
    </w:p>
    <w:p w:rsidR="008D17C9" w:rsidRDefault="008D17C9" w:rsidP="00A00DDB">
      <w:pPr>
        <w:pStyle w:val="TAP-Paragraph"/>
        <w:numPr>
          <w:ilvl w:val="0"/>
          <w:numId w:val="14"/>
        </w:numPr>
      </w:pPr>
      <w:r>
        <w:t>Attend monthly board meetings at Commtap’s offices in central London</w:t>
      </w:r>
      <w:r w:rsidR="005C6A04">
        <w:t xml:space="preserve"> on a weekday early evening</w:t>
      </w:r>
    </w:p>
    <w:p w:rsidR="008D17C9" w:rsidRDefault="008D17C9" w:rsidP="00A00DDB">
      <w:pPr>
        <w:pStyle w:val="TAP-Paragraph"/>
        <w:numPr>
          <w:ilvl w:val="0"/>
          <w:numId w:val="14"/>
        </w:numPr>
      </w:pPr>
      <w:r>
        <w:t>Carry out actions as agreed with the board</w:t>
      </w:r>
    </w:p>
    <w:p w:rsidR="00A00DDB" w:rsidRDefault="008D17C9" w:rsidP="008D17C9">
      <w:pPr>
        <w:pStyle w:val="TAP-heading2"/>
      </w:pPr>
      <w:r>
        <w:t>Additional tasks and opportunities</w:t>
      </w:r>
    </w:p>
    <w:p w:rsidR="008D17C9" w:rsidRDefault="008D17C9" w:rsidP="008D17C9">
      <w:pPr>
        <w:pStyle w:val="TAP-Paragraph"/>
        <w:numPr>
          <w:ilvl w:val="0"/>
          <w:numId w:val="16"/>
        </w:numPr>
      </w:pPr>
      <w:r>
        <w:t>Opportunities to attend Communication Consortium meetings enabling networking with national organisations working with speech, language, and communication needs</w:t>
      </w:r>
    </w:p>
    <w:p w:rsidR="008D17C9" w:rsidRDefault="008D17C9" w:rsidP="008D17C9">
      <w:pPr>
        <w:pStyle w:val="TAP-Paragraph"/>
        <w:numPr>
          <w:ilvl w:val="0"/>
          <w:numId w:val="16"/>
        </w:numPr>
      </w:pPr>
      <w:r>
        <w:lastRenderedPageBreak/>
        <w:t>Opportunities to attend events such as exhibitions and conferences meeting existing and potential users of the project</w:t>
      </w:r>
    </w:p>
    <w:p w:rsidR="0003637B" w:rsidRPr="0003637B" w:rsidRDefault="0003637B" w:rsidP="0003637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Person specification</w:t>
      </w:r>
    </w:p>
    <w:p w:rsidR="0003637B" w:rsidRDefault="0003637B" w:rsidP="0003637B">
      <w:pPr>
        <w:pStyle w:val="TAP-Paragrap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24"/>
        <w:gridCol w:w="5981"/>
        <w:gridCol w:w="837"/>
      </w:tblGrid>
      <w:tr w:rsidR="0003637B" w:rsidTr="00D636A6">
        <w:trPr>
          <w:cantSplit/>
          <w:trHeight w:val="805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37B" w:rsidRPr="00993735" w:rsidRDefault="004526F4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3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3C473E" w:rsidRDefault="004526F4" w:rsidP="0003637B">
            <w:pPr>
              <w:pStyle w:val="TAP-Paragraph"/>
              <w:rPr>
                <w:b/>
                <w:i/>
                <w:sz w:val="22"/>
                <w:szCs w:val="22"/>
              </w:rPr>
            </w:pPr>
            <w:r>
              <w:t>Director/fundraising advisor</w:t>
            </w:r>
          </w:p>
        </w:tc>
      </w:tr>
      <w:tr w:rsidR="0003637B" w:rsidTr="00D636A6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03637B" w:rsidRPr="00993735" w:rsidRDefault="0003637B" w:rsidP="0003637B">
            <w:pPr>
              <w:pStyle w:val="TAP-Paragraph"/>
              <w:rPr>
                <w:b/>
                <w:i/>
                <w:sz w:val="22"/>
                <w:szCs w:val="22"/>
              </w:rPr>
            </w:pPr>
          </w:p>
        </w:tc>
      </w:tr>
      <w:tr w:rsidR="0003637B" w:rsidTr="004526F4">
        <w:trPr>
          <w:cantSplit/>
        </w:trPr>
        <w:tc>
          <w:tcPr>
            <w:tcW w:w="454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637B" w:rsidRPr="00993735" w:rsidRDefault="004526F4" w:rsidP="004526F4">
            <w:pPr>
              <w:pStyle w:val="TAP-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= E, Desirable = D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993735" w:rsidRDefault="004526F4" w:rsidP="0003637B">
            <w:pPr>
              <w:pStyle w:val="TAP-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or D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37E3" w:rsidRPr="00466EF7" w:rsidRDefault="009637E3" w:rsidP="001A7E68">
            <w:pPr>
              <w:pStyle w:val="TAP-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SKILLS/ABILITIES</w:t>
            </w: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sz w:val="22"/>
                <w:szCs w:val="22"/>
              </w:rPr>
              <w:t>Effective communication skills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 w:rsidRPr="00466EF7">
              <w:rPr>
                <w:bCs/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sz w:val="22"/>
                <w:szCs w:val="22"/>
              </w:rPr>
              <w:t>Excellent interpersonal skills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 w:rsidRPr="00466EF7">
              <w:rPr>
                <w:bCs/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sz w:val="22"/>
                <w:szCs w:val="22"/>
              </w:rPr>
              <w:t>Ability to work in a team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 w:rsidRPr="00466EF7">
              <w:rPr>
                <w:bCs/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discuss own ideas in a meeting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1A7E68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sz w:val="22"/>
                <w:szCs w:val="22"/>
              </w:rPr>
              <w:t>Ability to work collaboratively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 w:rsidRPr="00466EF7">
              <w:rPr>
                <w:bCs/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66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Ability to generate ideas for fundraising at the tens of thousands of pounds level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1A7E68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</w:p>
        </w:tc>
      </w:tr>
      <w:tr w:rsidR="0003637B" w:rsidTr="004526F4">
        <w:trPr>
          <w:cantSplit/>
          <w:trHeight w:val="264"/>
        </w:trPr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637B" w:rsidRPr="00466EF7" w:rsidRDefault="0003637B" w:rsidP="0003637B">
            <w:pPr>
              <w:pStyle w:val="TAP-Paragraph"/>
              <w:rPr>
                <w:b/>
                <w:sz w:val="22"/>
                <w:szCs w:val="22"/>
              </w:rPr>
            </w:pPr>
            <w:r w:rsidRPr="00466EF7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Fundraising experience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03637B" w:rsidTr="004526F4">
        <w:trPr>
          <w:cantSplit/>
          <w:trHeight w:val="258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 of working on a board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466EF7" w:rsidRDefault="001A7E68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03637B" w:rsidTr="004526F4">
        <w:trPr>
          <w:cantSplit/>
          <w:trHeight w:val="258"/>
        </w:trPr>
        <w:tc>
          <w:tcPr>
            <w:tcW w:w="131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 of working in a small not-for-profit organisation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466EF7" w:rsidRDefault="001A7E68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03637B" w:rsidTr="004526F4">
        <w:trPr>
          <w:cantSplit/>
          <w:trHeight w:val="258"/>
        </w:trPr>
        <w:tc>
          <w:tcPr>
            <w:tcW w:w="131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37B" w:rsidRPr="00466EF7" w:rsidRDefault="0003637B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03637B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 of working in a not-for-profit organisation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637B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9637E3" w:rsidTr="004526F4">
        <w:trPr>
          <w:cantSplit/>
          <w:trHeight w:val="264"/>
        </w:trPr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b/>
                <w:sz w:val="22"/>
                <w:szCs w:val="22"/>
              </w:rPr>
              <w:t>KNOWLEDGE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D636A6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Knowledge/u</w:t>
            </w:r>
            <w:r w:rsidRPr="00466EF7">
              <w:rPr>
                <w:sz w:val="22"/>
                <w:szCs w:val="22"/>
              </w:rPr>
              <w:t>nderstanding of disability issues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D636A6">
            <w:pPr>
              <w:pStyle w:val="TAP-Paragrap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</w:p>
        </w:tc>
      </w:tr>
      <w:tr w:rsidR="009637E3" w:rsidTr="004526F4">
        <w:trPr>
          <w:cantSplit/>
          <w:trHeight w:val="258"/>
        </w:trPr>
        <w:tc>
          <w:tcPr>
            <w:tcW w:w="131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</w:tcBorders>
            <w:shd w:val="clear" w:color="auto" w:fill="auto"/>
          </w:tcPr>
          <w:p w:rsidR="009637E3" w:rsidRPr="00466EF7" w:rsidRDefault="009637E3" w:rsidP="00D636A6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Knowledge/understanding of speech, language and communication needs</w:t>
            </w:r>
          </w:p>
        </w:tc>
        <w:tc>
          <w:tcPr>
            <w:tcW w:w="45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D636A6">
            <w:pPr>
              <w:pStyle w:val="TAP-Paragraph"/>
              <w:rPr>
                <w:sz w:val="22"/>
                <w:szCs w:val="22"/>
              </w:rPr>
            </w:pPr>
            <w:r w:rsidRPr="00466EF7">
              <w:rPr>
                <w:bCs/>
                <w:sz w:val="22"/>
                <w:szCs w:val="22"/>
              </w:rPr>
              <w:t>D</w:t>
            </w:r>
          </w:p>
        </w:tc>
      </w:tr>
      <w:tr w:rsidR="009637E3" w:rsidTr="004526F4">
        <w:trPr>
          <w:cantSplit/>
          <w:trHeight w:val="258"/>
        </w:trPr>
        <w:tc>
          <w:tcPr>
            <w:tcW w:w="131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/>
                <w:sz w:val="22"/>
                <w:szCs w:val="22"/>
              </w:rPr>
            </w:pPr>
          </w:p>
        </w:tc>
        <w:tc>
          <w:tcPr>
            <w:tcW w:w="32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Knowledge of fundraising techniques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7E3" w:rsidRPr="00466EF7" w:rsidRDefault="009637E3" w:rsidP="0003637B">
            <w:pPr>
              <w:pStyle w:val="TAP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</w:tbl>
    <w:p w:rsidR="0003637B" w:rsidRDefault="0003637B" w:rsidP="0003637B">
      <w:pPr>
        <w:pStyle w:val="TAP-Paragraph"/>
        <w:rPr>
          <w:sz w:val="20"/>
        </w:rPr>
      </w:pPr>
    </w:p>
    <w:p w:rsidR="0003637B" w:rsidRDefault="0003637B" w:rsidP="0003637B">
      <w:pPr>
        <w:pStyle w:val="TAP-Paragraph"/>
        <w:rPr>
          <w:sz w:val="20"/>
        </w:rPr>
      </w:pPr>
    </w:p>
    <w:p w:rsidR="0003637B" w:rsidRDefault="0003637B" w:rsidP="0003637B">
      <w:pPr>
        <w:pStyle w:val="TAP-Paragraph"/>
      </w:pPr>
    </w:p>
    <w:p w:rsidR="0003637B" w:rsidRPr="008D17C9" w:rsidRDefault="0003637B" w:rsidP="0003637B">
      <w:pPr>
        <w:pStyle w:val="TAP-Paragraph"/>
      </w:pPr>
    </w:p>
    <w:sectPr w:rsidR="0003637B" w:rsidRPr="008D17C9" w:rsidSect="00F77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15" w:rsidRDefault="00C45D15" w:rsidP="005F1838">
      <w:r>
        <w:separator/>
      </w:r>
    </w:p>
  </w:endnote>
  <w:endnote w:type="continuationSeparator" w:id="0">
    <w:p w:rsidR="00C45D15" w:rsidRDefault="00C45D15" w:rsidP="005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1" w:rsidRDefault="00131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79" w:rsidRPr="00420103" w:rsidRDefault="00B76279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 xml:space="preserve">Commtap CIC is a not for profit </w:t>
    </w:r>
    <w:r>
      <w:rPr>
        <w:rFonts w:ascii="Verdana" w:hAnsi="Verdana"/>
        <w:sz w:val="17"/>
        <w:szCs w:val="17"/>
      </w:rPr>
      <w:t>community interest company limited by guarantee n</w:t>
    </w:r>
    <w:r w:rsidRPr="00420103">
      <w:rPr>
        <w:rFonts w:ascii="Verdana" w:hAnsi="Verdana"/>
        <w:sz w:val="17"/>
        <w:szCs w:val="17"/>
      </w:rPr>
      <w:t>o. 06004215</w:t>
    </w:r>
  </w:p>
  <w:p w:rsidR="00B76279" w:rsidRDefault="00B76279" w:rsidP="00B76279">
    <w:pPr>
      <w:tabs>
        <w:tab w:val="center" w:pos="4153"/>
        <w:tab w:val="right" w:pos="8306"/>
      </w:tabs>
      <w:jc w:val="center"/>
      <w:rPr>
        <w:rFonts w:ascii="Verdana" w:hAnsi="Verdana"/>
        <w:sz w:val="16"/>
        <w:szCs w:val="16"/>
      </w:rPr>
    </w:pPr>
    <w:r w:rsidRPr="00420103">
      <w:rPr>
        <w:rFonts w:ascii="Verdana" w:hAnsi="Verdana"/>
        <w:sz w:val="17"/>
        <w:szCs w:val="17"/>
      </w:rPr>
      <w:t>Registered office: 14 Piggott House, Sewardstone Road, London, E2 9JJ, UK</w:t>
    </w:r>
  </w:p>
  <w:p w:rsidR="00B76279" w:rsidRPr="00420103" w:rsidRDefault="00B76279" w:rsidP="00B76279">
    <w:pPr>
      <w:tabs>
        <w:tab w:val="center" w:pos="4153"/>
        <w:tab w:val="right" w:pos="8306"/>
      </w:tabs>
      <w:jc w:val="center"/>
      <w:rPr>
        <w:rFonts w:ascii="Verdana" w:hAnsi="Verdana"/>
        <w:sz w:val="8"/>
        <w:szCs w:val="8"/>
      </w:rPr>
    </w:pPr>
  </w:p>
  <w:p w:rsidR="00B76279" w:rsidRDefault="00B76279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>Commtap CIC empowers people to support children with communication difficulties</w:t>
    </w:r>
  </w:p>
  <w:p w:rsidR="00BC6BE6" w:rsidRPr="00B76279" w:rsidRDefault="00B76279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B76279">
      <w:rPr>
        <w:rFonts w:ascii="Verdana" w:hAnsi="Verdana"/>
        <w:sz w:val="17"/>
        <w:szCs w:val="17"/>
      </w:rPr>
      <w:t xml:space="preserve">through its website: </w:t>
    </w:r>
    <w:hyperlink r:id="rId1" w:history="1">
      <w:r w:rsidRPr="00B76279">
        <w:rPr>
          <w:rStyle w:val="Hyperlink"/>
          <w:rFonts w:ascii="Verdana" w:hAnsi="Verdana"/>
          <w:sz w:val="17"/>
          <w:szCs w:val="17"/>
        </w:rPr>
        <w:t>www.commtap.org</w:t>
      </w:r>
    </w:hyperlink>
    <w:r w:rsidRPr="00B76279">
      <w:rPr>
        <w:rFonts w:ascii="Verdana" w:hAnsi="Verdana"/>
        <w:sz w:val="17"/>
        <w:szCs w:val="17"/>
      </w:rPr>
      <w:t xml:space="preserve"> and other activities.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98" w:rsidRPr="00420103" w:rsidRDefault="00674498" w:rsidP="00420103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 xml:space="preserve">Commtap CIC </w:t>
    </w:r>
    <w:r w:rsidR="00420103" w:rsidRPr="00420103">
      <w:rPr>
        <w:rFonts w:ascii="Verdana" w:hAnsi="Verdana"/>
        <w:sz w:val="17"/>
        <w:szCs w:val="17"/>
      </w:rPr>
      <w:t xml:space="preserve">is a not for profit </w:t>
    </w:r>
    <w:r w:rsidR="00420103">
      <w:rPr>
        <w:rFonts w:ascii="Verdana" w:hAnsi="Verdana"/>
        <w:sz w:val="17"/>
        <w:szCs w:val="17"/>
      </w:rPr>
      <w:t>community interest company limited by guarantee n</w:t>
    </w:r>
    <w:r w:rsidRPr="00420103">
      <w:rPr>
        <w:rFonts w:ascii="Verdana" w:hAnsi="Verdana"/>
        <w:sz w:val="17"/>
        <w:szCs w:val="17"/>
      </w:rPr>
      <w:t>o. 06004215</w:t>
    </w:r>
  </w:p>
  <w:p w:rsidR="00674498" w:rsidRDefault="00674498" w:rsidP="00674498">
    <w:pPr>
      <w:tabs>
        <w:tab w:val="center" w:pos="4153"/>
        <w:tab w:val="right" w:pos="8306"/>
      </w:tabs>
      <w:jc w:val="center"/>
      <w:rPr>
        <w:rFonts w:ascii="Verdana" w:hAnsi="Verdana"/>
        <w:sz w:val="16"/>
        <w:szCs w:val="16"/>
      </w:rPr>
    </w:pPr>
    <w:r w:rsidRPr="00420103">
      <w:rPr>
        <w:rFonts w:ascii="Verdana" w:hAnsi="Verdana"/>
        <w:sz w:val="17"/>
        <w:szCs w:val="17"/>
      </w:rPr>
      <w:t>Registered office: 14 Piggott House, Sewardstone Road, London, E2 9JJ, UK</w:t>
    </w:r>
  </w:p>
  <w:p w:rsidR="00420103" w:rsidRPr="00420103" w:rsidRDefault="00420103" w:rsidP="00674498">
    <w:pPr>
      <w:tabs>
        <w:tab w:val="center" w:pos="4153"/>
        <w:tab w:val="right" w:pos="8306"/>
      </w:tabs>
      <w:jc w:val="center"/>
      <w:rPr>
        <w:rFonts w:ascii="Verdana" w:hAnsi="Verdana"/>
        <w:sz w:val="8"/>
        <w:szCs w:val="8"/>
      </w:rPr>
    </w:pPr>
  </w:p>
  <w:p w:rsidR="00420103" w:rsidRDefault="00420103" w:rsidP="00420103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>Commtap CIC empowers people to support children</w:t>
    </w:r>
    <w:r w:rsidR="00F60F60">
      <w:rPr>
        <w:rFonts w:ascii="Verdana" w:hAnsi="Verdana"/>
        <w:sz w:val="17"/>
        <w:szCs w:val="17"/>
      </w:rPr>
      <w:t xml:space="preserve"> and adults</w:t>
    </w:r>
    <w:r w:rsidRPr="00420103">
      <w:rPr>
        <w:rFonts w:ascii="Verdana" w:hAnsi="Verdana"/>
        <w:sz w:val="17"/>
        <w:szCs w:val="17"/>
      </w:rPr>
      <w:t xml:space="preserve"> with communication difficulties</w:t>
    </w:r>
  </w:p>
  <w:p w:rsidR="00420103" w:rsidRDefault="00420103" w:rsidP="00420103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 xml:space="preserve">through its website: </w:t>
    </w:r>
    <w:hyperlink r:id="rId1" w:history="1">
      <w:r w:rsidRPr="00420103">
        <w:rPr>
          <w:rStyle w:val="Hyperlink"/>
          <w:rFonts w:ascii="Verdana" w:hAnsi="Verdana"/>
          <w:sz w:val="17"/>
          <w:szCs w:val="17"/>
        </w:rPr>
        <w:t>www.commtap.org</w:t>
      </w:r>
    </w:hyperlink>
    <w:r w:rsidRPr="00420103">
      <w:rPr>
        <w:rFonts w:ascii="Verdana" w:hAnsi="Verdana"/>
        <w:sz w:val="17"/>
        <w:szCs w:val="17"/>
      </w:rPr>
      <w:t xml:space="preserve"> and other activities.</w:t>
    </w:r>
  </w:p>
  <w:p w:rsidR="00F773A4" w:rsidRPr="00420103" w:rsidRDefault="00F773A4" w:rsidP="00420103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15" w:rsidRDefault="00C45D15" w:rsidP="005F1838">
      <w:r>
        <w:separator/>
      </w:r>
    </w:p>
  </w:footnote>
  <w:footnote w:type="continuationSeparator" w:id="0">
    <w:p w:rsidR="00C45D15" w:rsidRDefault="00C45D15" w:rsidP="005F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1" w:rsidRDefault="00131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214"/>
      <w:gridCol w:w="6977"/>
    </w:tblGrid>
    <w:tr w:rsidR="005F1838" w:rsidRPr="000409F1">
      <w:tc>
        <w:tcPr>
          <w:tcW w:w="802" w:type="pct"/>
          <w:tcMar>
            <w:left w:w="57" w:type="dxa"/>
            <w:right w:w="57" w:type="dxa"/>
          </w:tcMar>
          <w:vAlign w:val="center"/>
        </w:tcPr>
        <w:p w:rsidR="005F1838" w:rsidRPr="00B76279" w:rsidRDefault="002E2134" w:rsidP="004455D7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bidi="bn-BD"/>
            </w:rPr>
            <w:drawing>
              <wp:inline distT="0" distB="0" distL="0" distR="0" wp14:anchorId="6209A2F8" wp14:editId="26BDE25B">
                <wp:extent cx="1333500" cy="476250"/>
                <wp:effectExtent l="0" t="0" r="0" b="0"/>
                <wp:docPr id="1" name="Picture 1" descr="commtap_logo_for_emails_letterheads_business cards_230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tap_logo_for_emails_letterheads_business cards_230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vAlign w:val="center"/>
        </w:tcPr>
        <w:p w:rsidR="005F1838" w:rsidRPr="00131811" w:rsidRDefault="00131811" w:rsidP="00B76279">
          <w:pPr>
            <w:rPr>
              <w:rFonts w:asciiTheme="minorHAnsi" w:hAnsiTheme="minorHAnsi"/>
              <w:b/>
              <w:sz w:val="40"/>
              <w:szCs w:val="40"/>
            </w:rPr>
          </w:pPr>
          <w:r w:rsidRPr="00131811">
            <w:rPr>
              <w:rFonts w:ascii="Verdana" w:hAnsi="Verdana"/>
              <w:b/>
              <w:sz w:val="36"/>
              <w:szCs w:val="36"/>
            </w:rPr>
            <w:t xml:space="preserve">         </w:t>
          </w:r>
          <w:r w:rsidRPr="00131811">
            <w:rPr>
              <w:rFonts w:asciiTheme="minorHAnsi" w:hAnsiTheme="minorHAnsi"/>
              <w:b/>
              <w:sz w:val="36"/>
              <w:szCs w:val="36"/>
            </w:rPr>
            <w:t>www.commtap.org</w:t>
          </w:r>
        </w:p>
      </w:tc>
      <w:bookmarkStart w:id="0" w:name="_GoBack"/>
      <w:bookmarkEnd w:id="0"/>
    </w:tr>
  </w:tbl>
  <w:p w:rsidR="005F1838" w:rsidRDefault="005F1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214"/>
      <w:gridCol w:w="6977"/>
    </w:tblGrid>
    <w:tr w:rsidR="00B76279" w:rsidTr="006B6CAF">
      <w:tc>
        <w:tcPr>
          <w:tcW w:w="568" w:type="pct"/>
          <w:tcMar>
            <w:left w:w="57" w:type="dxa"/>
            <w:right w:w="57" w:type="dxa"/>
          </w:tcMar>
          <w:vAlign w:val="center"/>
        </w:tcPr>
        <w:p w:rsidR="00B76279" w:rsidRPr="00B76279" w:rsidRDefault="002E2134" w:rsidP="006B6CAF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bidi="bn-BD"/>
            </w:rPr>
            <w:drawing>
              <wp:inline distT="0" distB="0" distL="0" distR="0" wp14:anchorId="7976D17F" wp14:editId="5E4FEF91">
                <wp:extent cx="1333500" cy="476250"/>
                <wp:effectExtent l="0" t="0" r="0" b="0"/>
                <wp:docPr id="2" name="Picture 2" descr="commtap_logo_for_emails_letterheads_business cards_230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mtap_logo_for_emails_letterheads_business cards_230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2" w:type="pct"/>
          <w:vAlign w:val="center"/>
        </w:tcPr>
        <w:p w:rsidR="00B76279" w:rsidRPr="00131811" w:rsidRDefault="002210BA" w:rsidP="002210BA">
          <w:pPr>
            <w:rPr>
              <w:rFonts w:asciiTheme="minorHAnsi" w:hAnsiTheme="minorHAnsi"/>
              <w:b/>
              <w:sz w:val="36"/>
              <w:szCs w:val="36"/>
            </w:rPr>
          </w:pPr>
          <w:r w:rsidRPr="00131811">
            <w:rPr>
              <w:rFonts w:ascii="Verdana" w:hAnsi="Verdana"/>
              <w:b/>
              <w:sz w:val="36"/>
              <w:szCs w:val="36"/>
            </w:rPr>
            <w:t xml:space="preserve">         </w:t>
          </w:r>
          <w:r w:rsidR="00B76279" w:rsidRPr="00131811">
            <w:rPr>
              <w:rFonts w:asciiTheme="minorHAnsi" w:hAnsiTheme="minorHAnsi"/>
              <w:b/>
              <w:sz w:val="36"/>
              <w:szCs w:val="36"/>
            </w:rPr>
            <w:t>www.commtap.org</w:t>
          </w:r>
        </w:p>
      </w:tc>
    </w:tr>
    <w:tr w:rsidR="00B76279" w:rsidTr="006B6CAF">
      <w:trPr>
        <w:trHeight w:val="270"/>
      </w:trPr>
      <w:tc>
        <w:tcPr>
          <w:tcW w:w="5000" w:type="pct"/>
          <w:gridSpan w:val="2"/>
          <w:vMerge w:val="restart"/>
          <w:tcMar>
            <w:left w:w="57" w:type="dxa"/>
            <w:right w:w="57" w:type="dxa"/>
          </w:tcMar>
        </w:tcPr>
        <w:p w:rsidR="00B76279" w:rsidRPr="000409F1" w:rsidRDefault="00B76279" w:rsidP="006B6CAF">
          <w:pPr>
            <w:rPr>
              <w:rFonts w:ascii="Verdana" w:hAnsi="Verdana"/>
              <w:sz w:val="8"/>
              <w:szCs w:val="8"/>
            </w:rPr>
          </w:pPr>
        </w:p>
        <w:p w:rsidR="00991C02" w:rsidRPr="000409F1" w:rsidRDefault="00991C02" w:rsidP="00991C02">
          <w:pPr>
            <w:jc w:val="center"/>
            <w:rPr>
              <w:rFonts w:ascii="Verdana" w:hAnsi="Verdana"/>
              <w:sz w:val="20"/>
              <w:szCs w:val="20"/>
            </w:rPr>
          </w:pPr>
          <w:r w:rsidRPr="000409F1">
            <w:rPr>
              <w:rFonts w:ascii="Verdana" w:hAnsi="Verdana"/>
              <w:sz w:val="20"/>
              <w:szCs w:val="20"/>
            </w:rPr>
            <w:t xml:space="preserve">Commtap CIC, </w:t>
          </w:r>
          <w:r w:rsidR="009F1062">
            <w:rPr>
              <w:rFonts w:ascii="Verdana" w:hAnsi="Verdana"/>
              <w:sz w:val="20"/>
              <w:szCs w:val="20"/>
            </w:rPr>
            <w:t>49 – 51 East Road</w:t>
          </w:r>
          <w:r w:rsidRPr="00486D65">
            <w:rPr>
              <w:rFonts w:ascii="Verdana" w:hAnsi="Verdana"/>
              <w:sz w:val="20"/>
              <w:szCs w:val="20"/>
            </w:rPr>
            <w:t xml:space="preserve">, </w:t>
          </w:r>
          <w:r>
            <w:rPr>
              <w:rFonts w:ascii="Verdana" w:hAnsi="Verdana"/>
              <w:sz w:val="20"/>
              <w:szCs w:val="20"/>
            </w:rPr>
            <w:t xml:space="preserve">London, </w:t>
          </w:r>
          <w:r w:rsidRPr="00486D65">
            <w:rPr>
              <w:rFonts w:ascii="Verdana" w:hAnsi="Verdana"/>
              <w:sz w:val="20"/>
              <w:szCs w:val="20"/>
            </w:rPr>
            <w:t>N1 6AH</w:t>
          </w:r>
        </w:p>
        <w:p w:rsidR="00B76279" w:rsidRPr="000409F1" w:rsidRDefault="00991C02" w:rsidP="00991C02">
          <w:pPr>
            <w:jc w:val="center"/>
            <w:rPr>
              <w:rFonts w:ascii="Verdana" w:hAnsi="Verdana"/>
              <w:sz w:val="22"/>
              <w:szCs w:val="22"/>
            </w:rPr>
          </w:pPr>
          <w:r w:rsidRPr="000409F1">
            <w:rPr>
              <w:rFonts w:ascii="Verdana" w:hAnsi="Verdana"/>
              <w:sz w:val="20"/>
              <w:szCs w:val="20"/>
            </w:rPr>
            <w:t xml:space="preserve">Tel: 020 </w:t>
          </w:r>
          <w:r w:rsidR="003D1A0C">
            <w:rPr>
              <w:rFonts w:ascii="Verdana" w:hAnsi="Verdana"/>
              <w:sz w:val="20"/>
              <w:szCs w:val="20"/>
            </w:rPr>
            <w:t>7250 8064</w:t>
          </w:r>
          <w:r w:rsidRPr="000409F1">
            <w:rPr>
              <w:rFonts w:ascii="Verdana" w:hAnsi="Verdana"/>
              <w:sz w:val="20"/>
              <w:szCs w:val="20"/>
            </w:rPr>
            <w:t xml:space="preserve"> email: tap@commtap.org</w:t>
          </w:r>
        </w:p>
      </w:tc>
    </w:tr>
    <w:tr w:rsidR="00B76279" w:rsidTr="006B6CAF">
      <w:trPr>
        <w:trHeight w:val="97"/>
      </w:trPr>
      <w:tc>
        <w:tcPr>
          <w:tcW w:w="5000" w:type="pct"/>
          <w:gridSpan w:val="2"/>
          <w:vMerge/>
          <w:tcMar>
            <w:left w:w="57" w:type="dxa"/>
            <w:right w:w="57" w:type="dxa"/>
          </w:tcMar>
        </w:tcPr>
        <w:p w:rsidR="00B76279" w:rsidRPr="000409F1" w:rsidRDefault="00B76279" w:rsidP="006B6CAF">
          <w:pPr>
            <w:rPr>
              <w:rFonts w:ascii="Verdana" w:hAnsi="Verdana"/>
              <w:sz w:val="8"/>
              <w:szCs w:val="8"/>
            </w:rPr>
          </w:pPr>
        </w:p>
      </w:tc>
    </w:tr>
  </w:tbl>
  <w:p w:rsidR="00B76279" w:rsidRPr="00B76279" w:rsidRDefault="00B76279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F"/>
      </v:shape>
    </w:pict>
  </w:numPicBullet>
  <w:numPicBullet w:numPicBulletId="1">
    <w:pict>
      <v:shape id="_x0000_i1057" type="#_x0000_t75" style="width:13.5pt;height:13.5pt" o:bullet="t">
        <v:imagedata r:id="rId2" o:title="littleyellowbox"/>
      </v:shape>
    </w:pict>
  </w:numPicBullet>
  <w:abstractNum w:abstractNumId="0">
    <w:nsid w:val="FFFFFF7C"/>
    <w:multiLevelType w:val="singleLevel"/>
    <w:tmpl w:val="1506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581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44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0AA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F0B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0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F05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E6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44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AC7F61"/>
    <w:multiLevelType w:val="hybridMultilevel"/>
    <w:tmpl w:val="E47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EE5F0E"/>
    <w:multiLevelType w:val="hybridMultilevel"/>
    <w:tmpl w:val="DAEC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44DA0"/>
    <w:multiLevelType w:val="hybridMultilevel"/>
    <w:tmpl w:val="614C3FFA"/>
    <w:lvl w:ilvl="0" w:tplc="63B23F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676F2"/>
    <w:multiLevelType w:val="hybridMultilevel"/>
    <w:tmpl w:val="12F6E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3169C"/>
    <w:multiLevelType w:val="hybridMultilevel"/>
    <w:tmpl w:val="2048B310"/>
    <w:lvl w:ilvl="0" w:tplc="63B23F06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81343"/>
    <w:multiLevelType w:val="hybridMultilevel"/>
    <w:tmpl w:val="4258BE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B6"/>
    <w:rsid w:val="00005448"/>
    <w:rsid w:val="0003637B"/>
    <w:rsid w:val="000409F1"/>
    <w:rsid w:val="00042880"/>
    <w:rsid w:val="000A1250"/>
    <w:rsid w:val="000C618D"/>
    <w:rsid w:val="00131811"/>
    <w:rsid w:val="001347B6"/>
    <w:rsid w:val="0018743E"/>
    <w:rsid w:val="0019483F"/>
    <w:rsid w:val="001A7E68"/>
    <w:rsid w:val="001B652C"/>
    <w:rsid w:val="001F6F3B"/>
    <w:rsid w:val="002210BA"/>
    <w:rsid w:val="002B3EE4"/>
    <w:rsid w:val="002E2134"/>
    <w:rsid w:val="002F65AC"/>
    <w:rsid w:val="00305971"/>
    <w:rsid w:val="003506EC"/>
    <w:rsid w:val="003B108A"/>
    <w:rsid w:val="003B20E1"/>
    <w:rsid w:val="003D1A0C"/>
    <w:rsid w:val="00420103"/>
    <w:rsid w:val="004455D7"/>
    <w:rsid w:val="004526F4"/>
    <w:rsid w:val="00473A87"/>
    <w:rsid w:val="004E5E3B"/>
    <w:rsid w:val="005C6A04"/>
    <w:rsid w:val="005F1838"/>
    <w:rsid w:val="00674498"/>
    <w:rsid w:val="006A6164"/>
    <w:rsid w:val="006B4D22"/>
    <w:rsid w:val="006B6CAF"/>
    <w:rsid w:val="006F4CEB"/>
    <w:rsid w:val="00702381"/>
    <w:rsid w:val="00786807"/>
    <w:rsid w:val="00845BB0"/>
    <w:rsid w:val="008D17C9"/>
    <w:rsid w:val="008E26B6"/>
    <w:rsid w:val="0094756B"/>
    <w:rsid w:val="009637E3"/>
    <w:rsid w:val="00991C02"/>
    <w:rsid w:val="009A155B"/>
    <w:rsid w:val="009F1062"/>
    <w:rsid w:val="00A00DDB"/>
    <w:rsid w:val="00A41FA6"/>
    <w:rsid w:val="00AE4716"/>
    <w:rsid w:val="00B70F06"/>
    <w:rsid w:val="00B76279"/>
    <w:rsid w:val="00BA07FA"/>
    <w:rsid w:val="00BC6BE6"/>
    <w:rsid w:val="00BF0C44"/>
    <w:rsid w:val="00C45D15"/>
    <w:rsid w:val="00C64CE7"/>
    <w:rsid w:val="00CE60D3"/>
    <w:rsid w:val="00CF0D58"/>
    <w:rsid w:val="00D02756"/>
    <w:rsid w:val="00D366E5"/>
    <w:rsid w:val="00D47E9E"/>
    <w:rsid w:val="00D50849"/>
    <w:rsid w:val="00D56698"/>
    <w:rsid w:val="00E80432"/>
    <w:rsid w:val="00F23D2E"/>
    <w:rsid w:val="00F60F60"/>
    <w:rsid w:val="00F65B76"/>
    <w:rsid w:val="00F73462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C6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C6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C6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3637B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4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54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4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054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1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3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3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4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P-heading2">
    <w:name w:val="TAP - heading 2"/>
    <w:basedOn w:val="Heading2"/>
    <w:next w:val="TAP-Paragraph"/>
    <w:rsid w:val="000C618D"/>
    <w:rPr>
      <w:rFonts w:ascii="Calibri" w:hAnsi="Calibri"/>
      <w:i w:val="0"/>
    </w:rPr>
  </w:style>
  <w:style w:type="paragraph" w:customStyle="1" w:styleId="TAP-heading3">
    <w:name w:val="TAP - heading 3"/>
    <w:basedOn w:val="Heading3"/>
    <w:next w:val="Normal"/>
    <w:rsid w:val="000C618D"/>
    <w:rPr>
      <w:rFonts w:ascii="Calibri" w:hAnsi="Calibri"/>
      <w:bCs w:val="0"/>
      <w:szCs w:val="28"/>
    </w:rPr>
  </w:style>
  <w:style w:type="paragraph" w:customStyle="1" w:styleId="TAP-heading3-tabletop">
    <w:name w:val="TAP - heading 3 - table top"/>
    <w:basedOn w:val="TAP-heading3"/>
    <w:next w:val="Normal"/>
    <w:rsid w:val="000C618D"/>
    <w:pPr>
      <w:spacing w:before="0"/>
    </w:pPr>
  </w:style>
  <w:style w:type="paragraph" w:customStyle="1" w:styleId="TAP-heading4">
    <w:name w:val="TAP - heading 4"/>
    <w:basedOn w:val="Heading4"/>
    <w:next w:val="Normal"/>
    <w:rsid w:val="000C618D"/>
    <w:pPr>
      <w:spacing w:before="120"/>
    </w:pPr>
    <w:rPr>
      <w:rFonts w:ascii="Calibri" w:hAnsi="Calibri"/>
      <w:sz w:val="24"/>
    </w:rPr>
  </w:style>
  <w:style w:type="paragraph" w:customStyle="1" w:styleId="TAP-Paragraph">
    <w:name w:val="TAP - Paragraph"/>
    <w:basedOn w:val="Normal"/>
    <w:rsid w:val="000C618D"/>
    <w:pPr>
      <w:spacing w:before="60" w:after="120"/>
    </w:pPr>
    <w:rPr>
      <w:rFonts w:ascii="Calibri" w:hAnsi="Calibri"/>
    </w:rPr>
  </w:style>
  <w:style w:type="character" w:customStyle="1" w:styleId="Heading6Char">
    <w:name w:val="Heading 6 Char"/>
    <w:basedOn w:val="DefaultParagraphFont"/>
    <w:link w:val="Heading6"/>
    <w:rsid w:val="0003637B"/>
    <w:rPr>
      <w:rFonts w:eastAsia="Times New Roman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C6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C6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C6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3637B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4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54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4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054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1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3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3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4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P-heading2">
    <w:name w:val="TAP - heading 2"/>
    <w:basedOn w:val="Heading2"/>
    <w:next w:val="TAP-Paragraph"/>
    <w:rsid w:val="000C618D"/>
    <w:rPr>
      <w:rFonts w:ascii="Calibri" w:hAnsi="Calibri"/>
      <w:i w:val="0"/>
    </w:rPr>
  </w:style>
  <w:style w:type="paragraph" w:customStyle="1" w:styleId="TAP-heading3">
    <w:name w:val="TAP - heading 3"/>
    <w:basedOn w:val="Heading3"/>
    <w:next w:val="Normal"/>
    <w:rsid w:val="000C618D"/>
    <w:rPr>
      <w:rFonts w:ascii="Calibri" w:hAnsi="Calibri"/>
      <w:bCs w:val="0"/>
      <w:szCs w:val="28"/>
    </w:rPr>
  </w:style>
  <w:style w:type="paragraph" w:customStyle="1" w:styleId="TAP-heading3-tabletop">
    <w:name w:val="TAP - heading 3 - table top"/>
    <w:basedOn w:val="TAP-heading3"/>
    <w:next w:val="Normal"/>
    <w:rsid w:val="000C618D"/>
    <w:pPr>
      <w:spacing w:before="0"/>
    </w:pPr>
  </w:style>
  <w:style w:type="paragraph" w:customStyle="1" w:styleId="TAP-heading4">
    <w:name w:val="TAP - heading 4"/>
    <w:basedOn w:val="Heading4"/>
    <w:next w:val="Normal"/>
    <w:rsid w:val="000C618D"/>
    <w:pPr>
      <w:spacing w:before="120"/>
    </w:pPr>
    <w:rPr>
      <w:rFonts w:ascii="Calibri" w:hAnsi="Calibri"/>
      <w:sz w:val="24"/>
    </w:rPr>
  </w:style>
  <w:style w:type="paragraph" w:customStyle="1" w:styleId="TAP-Paragraph">
    <w:name w:val="TAP - Paragraph"/>
    <w:basedOn w:val="Normal"/>
    <w:rsid w:val="000C618D"/>
    <w:pPr>
      <w:spacing w:before="60" w:after="120"/>
    </w:pPr>
    <w:rPr>
      <w:rFonts w:ascii="Calibri" w:hAnsi="Calibri"/>
    </w:rPr>
  </w:style>
  <w:style w:type="character" w:customStyle="1" w:styleId="Heading6Char">
    <w:name w:val="Heading 6 Char"/>
    <w:basedOn w:val="DefaultParagraphFont"/>
    <w:link w:val="Heading6"/>
    <w:rsid w:val="0003637B"/>
    <w:rPr>
      <w:rFonts w:eastAsia="Times New Roman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tap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tap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ta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\Documents\CommtapMain\TAP%20website\Project%20Administration\Stationery\Current%20Stationery%20Set\Commtap%20blank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Commtap blank letter.dotx</Template>
  <TotalTime>97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2830</CharactersWithSpaces>
  <SharedDoc>false</SharedDoc>
  <HLinks>
    <vt:vector size="12" baseType="variant"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http://www.commtap.org/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http://www.commtap.org/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(Commtap)</dc:creator>
  <cp:lastModifiedBy>Neil</cp:lastModifiedBy>
  <cp:revision>7</cp:revision>
  <cp:lastPrinted>1900-12-31T23:00:00Z</cp:lastPrinted>
  <dcterms:created xsi:type="dcterms:W3CDTF">2014-09-16T15:34:00Z</dcterms:created>
  <dcterms:modified xsi:type="dcterms:W3CDTF">2014-09-17T08:25:00Z</dcterms:modified>
</cp:coreProperties>
</file>